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Calibri" w:cs="Calibri" w:eastAsia="Calibri" w:hAnsi="Calibri"/>
          <w:sz w:val="26"/>
          <w:szCs w:val="26"/>
        </w:rPr>
      </w:pPr>
      <w:bookmarkStart w:colFirst="0" w:colLast="0" w:name="_heading=h.464rxiqzgs1g" w:id="0"/>
      <w:bookmarkEnd w:id="0"/>
      <w:r w:rsidDel="00000000" w:rsidR="00000000" w:rsidRPr="00000000">
        <w:rPr>
          <w:rtl w:val="0"/>
        </w:rPr>
        <w:t xml:space="preserve">T</w:t>
      </w:r>
      <w:r w:rsidDel="00000000" w:rsidR="00000000" w:rsidRPr="00000000">
        <w:rPr>
          <w:rtl w:val="0"/>
        </w:rPr>
        <w:t xml:space="preserve">emplate resource</w:t>
      </w: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sz w:val="32"/>
          <w:szCs w:val="32"/>
        </w:rPr>
      </w:pPr>
      <w:bookmarkStart w:colFirst="0" w:colLast="0" w:name="_heading=h.offyycdlxjmh" w:id="1"/>
      <w:bookmarkEnd w:id="1"/>
      <w:r w:rsidDel="00000000" w:rsidR="00000000" w:rsidRPr="00000000">
        <w:rPr>
          <w:rtl w:val="0"/>
        </w:rPr>
        <w:t xml:space="preserve">Complaints Policy</w:t>
      </w:r>
      <w:r w:rsidDel="00000000" w:rsidR="00000000" w:rsidRPr="00000000">
        <w:rPr>
          <w:rtl w:val="0"/>
        </w:rPr>
      </w:r>
    </w:p>
    <w:p w:rsidR="00000000" w:rsidDel="00000000" w:rsidP="00000000" w:rsidRDefault="00000000" w:rsidRPr="00000000" w14:paraId="00000003">
      <w:pPr>
        <w:pStyle w:val="Heading3"/>
        <w:rPr/>
      </w:pPr>
      <w:bookmarkStart w:colFirst="0" w:colLast="0" w:name="_heading=h.xi7d25ji73vy" w:id="2"/>
      <w:bookmarkEnd w:id="2"/>
      <w:r w:rsidDel="00000000" w:rsidR="00000000" w:rsidRPr="00000000">
        <w:rPr>
          <w:rtl w:val="0"/>
        </w:rPr>
        <w:br w:type="textWrapping"/>
      </w:r>
      <w:r w:rsidDel="00000000" w:rsidR="00000000" w:rsidRPr="00000000">
        <w:rPr>
          <w:rtl w:val="0"/>
        </w:rPr>
        <w:t xml:space="preserve">Implementation notes: </w:t>
      </w:r>
    </w:p>
    <w:p w:rsidR="00000000" w:rsidDel="00000000" w:rsidP="00000000" w:rsidRDefault="00000000" w:rsidRPr="00000000" w14:paraId="00000004">
      <w:pPr>
        <w:rPr/>
      </w:pPr>
      <w:r w:rsidDel="00000000" w:rsidR="00000000" w:rsidRPr="00000000">
        <w:rPr>
          <w:rtl w:val="0"/>
        </w:rPr>
        <w:t xml:space="preserve">This template is intended to be adapted as a public-facing document posted to your news outlet website. It describes the process by which readers can make a complaint about editorial content, first to your newsroom and further to the Australian Press Council. It sits alongside editorial guidelines.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rPr/>
      </w:pPr>
      <w:bookmarkStart w:colFirst="0" w:colLast="0" w:name="_heading=h.hw8g3g72d3qx" w:id="3"/>
      <w:bookmarkEnd w:id="3"/>
      <w:r w:rsidDel="00000000" w:rsidR="00000000" w:rsidRPr="00000000">
        <w:rPr>
          <w:rtl w:val="0"/>
        </w:rPr>
        <w:t xml:space="preserve">Policy template: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policy outlines how to make a complaint about editorial content.</w:t>
      </w:r>
    </w:p>
    <w:p w:rsidR="00000000" w:rsidDel="00000000" w:rsidP="00000000" w:rsidRDefault="00000000" w:rsidRPr="00000000" w14:paraId="00000009">
      <w:pPr>
        <w:rPr/>
      </w:pPr>
      <w:r w:rsidDel="00000000" w:rsidR="00000000" w:rsidRPr="00000000">
        <w:rPr>
          <w:highlight w:val="yellow"/>
          <w:rtl w:val="0"/>
        </w:rPr>
        <w:t xml:space="preserve">PUBLISHER</w:t>
      </w:r>
      <w:r w:rsidDel="00000000" w:rsidR="00000000" w:rsidRPr="00000000">
        <w:rPr>
          <w:rtl w:val="0"/>
        </w:rPr>
        <w:t xml:space="preserve"> is </w:t>
      </w:r>
      <w:r w:rsidDel="00000000" w:rsidR="00000000" w:rsidRPr="00000000">
        <w:rPr>
          <w:rtl w:val="0"/>
        </w:rPr>
        <w:t xml:space="preserve">committed</w:t>
      </w:r>
      <w:r w:rsidDel="00000000" w:rsidR="00000000" w:rsidRPr="00000000">
        <w:rPr>
          <w:rtl w:val="0"/>
        </w:rPr>
        <w:t xml:space="preserve"> to accurate, fair and independent journalism. As a member of the Local &amp; Independent News Association (LINA) and the Australian Press Council (APC), we operate in accordance with </w:t>
      </w:r>
      <w:hyperlink r:id="rId7">
        <w:r w:rsidDel="00000000" w:rsidR="00000000" w:rsidRPr="00000000">
          <w:rPr>
            <w:color w:val="467886"/>
            <w:u w:val="single"/>
            <w:rtl w:val="0"/>
          </w:rPr>
          <w:t xml:space="preserve">LINA Editorial Standards</w:t>
        </w:r>
      </w:hyperlink>
      <w:r w:rsidDel="00000000" w:rsidR="00000000" w:rsidRPr="00000000">
        <w:rPr>
          <w:rtl w:val="0"/>
        </w:rPr>
        <w:t xml:space="preserve"> and the APC </w:t>
      </w:r>
      <w:hyperlink r:id="rId8">
        <w:r w:rsidDel="00000000" w:rsidR="00000000" w:rsidRPr="00000000">
          <w:rPr>
            <w:color w:val="467886"/>
            <w:u w:val="single"/>
            <w:rtl w:val="0"/>
          </w:rPr>
          <w:t xml:space="preserve">Standards of Practice</w:t>
        </w:r>
      </w:hyperlink>
      <w:r w:rsidDel="00000000" w:rsidR="00000000" w:rsidRPr="00000000">
        <w:rPr>
          <w:rtl w:val="0"/>
        </w:rPr>
        <w:t xml:space="preserve">, including commitments to accuracy, fairness, accountability and prompt correction of significant errors.</w:t>
      </w:r>
    </w:p>
    <w:p w:rsidR="00000000" w:rsidDel="00000000" w:rsidP="00000000" w:rsidRDefault="00000000" w:rsidRPr="00000000" w14:paraId="0000000A">
      <w:pPr>
        <w:pStyle w:val="Heading4"/>
        <w:rPr/>
      </w:pPr>
      <w:bookmarkStart w:colFirst="0" w:colLast="0" w:name="_heading=h.s836l0adwc6h" w:id="4"/>
      <w:bookmarkEnd w:id="4"/>
      <w:r w:rsidDel="00000000" w:rsidR="00000000" w:rsidRPr="00000000">
        <w:rPr>
          <w:rtl w:val="0"/>
        </w:rPr>
        <w:t xml:space="preserve">How to make a complaint</w:t>
      </w:r>
    </w:p>
    <w:p w:rsidR="00000000" w:rsidDel="00000000" w:rsidP="00000000" w:rsidRDefault="00000000" w:rsidRPr="00000000" w14:paraId="0000000B">
      <w:pPr>
        <w:rPr/>
      </w:pPr>
      <w:r w:rsidDel="00000000" w:rsidR="00000000" w:rsidRPr="00000000">
        <w:rPr>
          <w:rtl w:val="0"/>
        </w:rPr>
        <w:t xml:space="preserve">If you believe we have published editorial content that is inaccurate, unfair, misleading, or otherwise falls short of these standards, we encourage you to contact us.</w:t>
      </w:r>
    </w:p>
    <w:p w:rsidR="00000000" w:rsidDel="00000000" w:rsidP="00000000" w:rsidRDefault="00000000" w:rsidRPr="00000000" w14:paraId="0000000C">
      <w:pPr>
        <w:rPr/>
      </w:pPr>
      <w:r w:rsidDel="00000000" w:rsidR="00000000" w:rsidRPr="00000000">
        <w:rPr>
          <w:rtl w:val="0"/>
        </w:rPr>
        <w:t xml:space="preserve">Please email your complaint to </w:t>
      </w:r>
      <w:r w:rsidDel="00000000" w:rsidR="00000000" w:rsidRPr="00000000">
        <w:rPr>
          <w:highlight w:val="yellow"/>
          <w:rtl w:val="0"/>
        </w:rPr>
        <w:t xml:space="preserve">EMAIL</w:t>
      </w:r>
      <w:r w:rsidDel="00000000" w:rsidR="00000000" w:rsidRPr="00000000">
        <w:rPr>
          <w:rtl w:val="0"/>
        </w:rPr>
        <w:t xml:space="preserve"> and include:</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a link to the article or content concerned</w:t>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the publication date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a brief description of your concerns</w:t>
      </w:r>
    </w:p>
    <w:p w:rsidR="00000000" w:rsidDel="00000000" w:rsidP="00000000" w:rsidRDefault="00000000" w:rsidRPr="00000000" w14:paraId="00000010">
      <w:pPr>
        <w:numPr>
          <w:ilvl w:val="0"/>
          <w:numId w:val="1"/>
        </w:numPr>
        <w:ind w:left="720" w:hanging="360"/>
        <w:rPr/>
      </w:pPr>
      <w:r w:rsidDel="00000000" w:rsidR="00000000" w:rsidRPr="00000000">
        <w:rPr>
          <w:rtl w:val="0"/>
        </w:rPr>
        <w:t xml:space="preserve">your name and contact details.</w:t>
      </w:r>
    </w:p>
    <w:p w:rsidR="00000000" w:rsidDel="00000000" w:rsidP="00000000" w:rsidRDefault="00000000" w:rsidRPr="00000000" w14:paraId="00000011">
      <w:pPr>
        <w:rPr/>
      </w:pPr>
      <w:r w:rsidDel="00000000" w:rsidR="00000000" w:rsidRPr="00000000">
        <w:rPr>
          <w:rtl w:val="0"/>
        </w:rPr>
        <w:t xml:space="preserve">Complaints that are received without this information may not be considered.</w:t>
      </w:r>
    </w:p>
    <w:p w:rsidR="00000000" w:rsidDel="00000000" w:rsidP="00000000" w:rsidRDefault="00000000" w:rsidRPr="00000000" w14:paraId="00000012">
      <w:pPr>
        <w:rPr/>
      </w:pPr>
      <w:r w:rsidDel="00000000" w:rsidR="00000000" w:rsidRPr="00000000">
        <w:rPr>
          <w:rtl w:val="0"/>
        </w:rPr>
        <w:t xml:space="preserve">We will acknowledge your complaint as soon as practicable and aim to provide a substantive response within </w:t>
      </w:r>
      <w:r w:rsidDel="00000000" w:rsidR="00000000" w:rsidRPr="00000000">
        <w:rPr>
          <w:highlight w:val="yellow"/>
          <w:rtl w:val="0"/>
        </w:rPr>
        <w:t xml:space="preserve">28 days</w:t>
      </w:r>
      <w:r w:rsidDel="00000000" w:rsidR="00000000" w:rsidRPr="00000000">
        <w:rPr>
          <w:rtl w:val="0"/>
        </w:rPr>
        <w:t xml:space="preserve">. Some complex matters, such as those involving third parties, may take longer to resolve.</w:t>
      </w:r>
    </w:p>
    <w:p w:rsidR="00000000" w:rsidDel="00000000" w:rsidP="00000000" w:rsidRDefault="00000000" w:rsidRPr="00000000" w14:paraId="00000013">
      <w:pPr>
        <w:rPr/>
      </w:pPr>
      <w:r w:rsidDel="00000000" w:rsidR="00000000" w:rsidRPr="00000000">
        <w:rPr>
          <w:rtl w:val="0"/>
        </w:rPr>
        <w:t xml:space="preserve">Following our investigation, we will take appropriate steps as required. This may include a clarification or correction to the original material, posting an update or editor’s note or, in exceptional circumstances, removing the material.</w:t>
      </w:r>
    </w:p>
    <w:p w:rsidR="00000000" w:rsidDel="00000000" w:rsidP="00000000" w:rsidRDefault="00000000" w:rsidRPr="00000000" w14:paraId="00000014">
      <w:pPr>
        <w:rPr/>
      </w:pPr>
      <w:r w:rsidDel="00000000" w:rsidR="00000000" w:rsidRPr="00000000">
        <w:rPr>
          <w:highlight w:val="yellow"/>
          <w:rtl w:val="0"/>
        </w:rPr>
        <w:t xml:space="preserve">PUBLISHER</w:t>
      </w:r>
      <w:r w:rsidDel="00000000" w:rsidR="00000000" w:rsidRPr="00000000">
        <w:rPr>
          <w:rtl w:val="0"/>
        </w:rPr>
        <w:t xml:space="preserve"> may elect not to investigate a complaint where it does not refer to specific editorial content, where the complaint concerns content which is or which becomes part of legal proceedings, where the complainant engages in an abusive or threatening manner, or where we determine that the complaint is frivolous or vexatious. We will generally not investigate complaints received more than six months after publication of the material. </w:t>
      </w:r>
    </w:p>
    <w:p w:rsidR="00000000" w:rsidDel="00000000" w:rsidP="00000000" w:rsidRDefault="00000000" w:rsidRPr="00000000" w14:paraId="00000015">
      <w:pPr>
        <w:rPr/>
      </w:pPr>
      <w:r w:rsidDel="00000000" w:rsidR="00000000" w:rsidRPr="00000000">
        <w:rPr>
          <w:rtl w:val="0"/>
        </w:rPr>
        <w:t xml:space="preserve">Complainants will be advised of the outcome of the complaint by email. Where we receive multiple complaints about the same issue, we may make a single response to all of them.</w:t>
      </w:r>
    </w:p>
    <w:p w:rsidR="00000000" w:rsidDel="00000000" w:rsidP="00000000" w:rsidRDefault="00000000" w:rsidRPr="00000000" w14:paraId="00000016">
      <w:pPr>
        <w:pStyle w:val="Heading4"/>
        <w:rPr>
          <w:sz w:val="24"/>
          <w:szCs w:val="24"/>
        </w:rPr>
      </w:pPr>
      <w:bookmarkStart w:colFirst="0" w:colLast="0" w:name="_heading=h.tpn51toc9ui2" w:id="5"/>
      <w:bookmarkEnd w:id="5"/>
      <w:r w:rsidDel="00000000" w:rsidR="00000000" w:rsidRPr="00000000">
        <w:rPr>
          <w:rtl w:val="0"/>
        </w:rPr>
        <w:t xml:space="preserve">Australian Press Council</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If you are not satisfied with our response, or if we do not respond within a reasonable time, you may refer the matter to the Australian Press Council for independent adjudication.</w:t>
      </w:r>
    </w:p>
    <w:p w:rsidR="00000000" w:rsidDel="00000000" w:rsidP="00000000" w:rsidRDefault="00000000" w:rsidRPr="00000000" w14:paraId="00000018">
      <w:pPr>
        <w:rPr/>
      </w:pPr>
      <w:r w:rsidDel="00000000" w:rsidR="00000000" w:rsidRPr="00000000">
        <w:rPr>
          <w:rtl w:val="0"/>
        </w:rPr>
        <w:t xml:space="preserve">Information about the Australian Press Council's complaints process is </w:t>
      </w:r>
      <w:hyperlink r:id="rId9">
        <w:r w:rsidDel="00000000" w:rsidR="00000000" w:rsidRPr="00000000">
          <w:rPr>
            <w:color w:val="467886"/>
            <w:u w:val="single"/>
            <w:rtl w:val="0"/>
          </w:rPr>
          <w:t xml:space="preserve">available here</w:t>
        </w:r>
      </w:hyperlink>
      <w:r w:rsidDel="00000000" w:rsidR="00000000" w:rsidRPr="00000000">
        <w:rPr>
          <w:rtl w:val="0"/>
        </w:rPr>
        <w:t xml:space="preserve">.</w:t>
      </w:r>
    </w:p>
    <w:sectPr>
      <w:headerReference r:id="rId10" w:type="default"/>
      <w:headerReference r:id="rId11" w:type="first"/>
      <w:footerReference r:id="rId12"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drawing>
        <wp:anchor allowOverlap="1" behindDoc="0" distB="0" distT="0" distL="114300" distR="114300" hidden="0" layoutInCell="1" locked="0" relativeHeight="0" simplePos="0">
          <wp:simplePos x="0" y="0"/>
          <wp:positionH relativeFrom="margin">
            <wp:posOffset>3130875</wp:posOffset>
          </wp:positionH>
          <wp:positionV relativeFrom="margin">
            <wp:posOffset>-464819</wp:posOffset>
          </wp:positionV>
          <wp:extent cx="2600960" cy="1075055"/>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00960" cy="107505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drawing>
        <wp:anchor allowOverlap="1" behindDoc="0" distB="0" distT="0" distL="114300" distR="114300" hidden="0" layoutInCell="1" locked="0" relativeHeight="0" simplePos="0">
          <wp:simplePos x="0" y="0"/>
          <wp:positionH relativeFrom="margin">
            <wp:posOffset>3130875</wp:posOffset>
          </wp:positionH>
          <wp:positionV relativeFrom="margin">
            <wp:posOffset>-464819</wp:posOffset>
          </wp:positionV>
          <wp:extent cx="2600960" cy="107505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00960" cy="107505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0f4761"/>
      <w:sz w:val="32"/>
      <w:szCs w:val="32"/>
    </w:rPr>
  </w:style>
  <w:style w:type="paragraph" w:styleId="Heading2">
    <w:name w:val="heading 2"/>
    <w:basedOn w:val="Normal"/>
    <w:next w:val="Normal"/>
    <w:pPr>
      <w:keepNext w:val="1"/>
      <w:keepLines w:val="1"/>
      <w:spacing w:after="80" w:before="160" w:lineRule="auto"/>
    </w:pPr>
    <w:rPr>
      <w:rFonts w:ascii="Calibri" w:cs="Calibri" w:eastAsia="Calibri" w:hAnsi="Calibri"/>
      <w:color w:val="0f4761"/>
      <w:sz w:val="26"/>
      <w:szCs w:val="26"/>
    </w:rPr>
  </w:style>
  <w:style w:type="paragraph" w:styleId="Heading3">
    <w:name w:val="heading 3"/>
    <w:basedOn w:val="Normal"/>
    <w:next w:val="Normal"/>
    <w:pPr>
      <w:keepNext w:val="1"/>
      <w:keepLines w:val="1"/>
      <w:spacing w:after="80" w:before="160" w:lineRule="auto"/>
    </w:pPr>
    <w:rPr>
      <w:color w:val="0f4761"/>
      <w:sz w:val="24"/>
      <w:szCs w:val="24"/>
    </w:rPr>
  </w:style>
  <w:style w:type="paragraph" w:styleId="Heading4">
    <w:name w:val="heading 4"/>
    <w:basedOn w:val="Normal"/>
    <w:next w:val="Normal"/>
    <w:pPr>
      <w:keepNext w:val="1"/>
      <w:keepLines w:val="1"/>
      <w:spacing w:after="40" w:before="80" w:lineRule="auto"/>
    </w:pPr>
    <w:rPr>
      <w:i w:val="1"/>
      <w:iCs w:val="1"/>
      <w:color w:val="0f4761"/>
      <w:sz w:val="24"/>
      <w:szCs w:val="24"/>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presscouncil.org.au/complaints/information-for-complainan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ina.org.au/about/editorial-standards/" TargetMode="External"/><Relationship Id="rId8" Type="http://schemas.openxmlformats.org/officeDocument/2006/relationships/hyperlink" Target="https://presscouncil.org.au/document-search?_button_filter=standards-of-practi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7/MPoKtaVyBgkl3Q6dFahCqxA==">CgMxLjAyDmguNDY0cnhpcXpnczFnMg5oLm9mZnl5Y2RseGptaDIOaC54aTdkMjVqaTczdnkyDmguaHc4ZzNnNzJkM3F4Mg5oLnM4MzZsMGFkd2M2aDIOaC50cG41MXRvYzl1aTI4AHIhMVp5d0NaMG1USDBKbEZsdVpaQndrb1pLSjBDWTJQaTBG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