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rFonts w:ascii="Calibri" w:cs="Calibri" w:eastAsia="Calibri" w:hAnsi="Calibri"/>
          <w:sz w:val="26"/>
          <w:szCs w:val="26"/>
        </w:rPr>
      </w:pPr>
      <w:bookmarkStart w:colFirst="0" w:colLast="0" w:name="_heading=h.ksce76nkjph0" w:id="0"/>
      <w:bookmarkEnd w:id="0"/>
      <w:r w:rsidDel="00000000" w:rsidR="00000000" w:rsidRPr="00000000">
        <w:rPr>
          <w:rtl w:val="0"/>
        </w:rPr>
        <w:t xml:space="preserve">Template resource</w:t>
      </w:r>
      <w:r w:rsidDel="00000000" w:rsidR="00000000" w:rsidRPr="00000000">
        <w:rPr>
          <w:rtl w:val="0"/>
        </w:rPr>
      </w:r>
    </w:p>
    <w:p w:rsidR="00000000" w:rsidDel="00000000" w:rsidP="00000000" w:rsidRDefault="00000000" w:rsidRPr="00000000" w14:paraId="00000002">
      <w:pPr>
        <w:pStyle w:val="Heading1"/>
        <w:rPr>
          <w:rFonts w:ascii="Calibri" w:cs="Calibri" w:eastAsia="Calibri" w:hAnsi="Calibri"/>
          <w:sz w:val="32"/>
          <w:szCs w:val="32"/>
        </w:rPr>
      </w:pPr>
      <w:bookmarkStart w:colFirst="0" w:colLast="0" w:name="_heading=h.kip1oif6ebc" w:id="1"/>
      <w:bookmarkEnd w:id="1"/>
      <w:r w:rsidDel="00000000" w:rsidR="00000000" w:rsidRPr="00000000">
        <w:rPr>
          <w:rtl w:val="0"/>
        </w:rPr>
        <w:t xml:space="preserve">Advertising Policy</w:t>
      </w:r>
      <w:r w:rsidDel="00000000" w:rsidR="00000000" w:rsidRPr="00000000">
        <w:rPr>
          <w:rtl w:val="0"/>
        </w:rPr>
      </w:r>
    </w:p>
    <w:p w:rsidR="00000000" w:rsidDel="00000000" w:rsidP="00000000" w:rsidRDefault="00000000" w:rsidRPr="00000000" w14:paraId="00000003">
      <w:pPr>
        <w:pStyle w:val="Heading3"/>
        <w:rPr/>
      </w:pPr>
      <w:bookmarkStart w:colFirst="0" w:colLast="0" w:name="_heading=h.1s8z444nxhny" w:id="2"/>
      <w:bookmarkEnd w:id="2"/>
      <w:r w:rsidDel="00000000" w:rsidR="00000000" w:rsidRPr="00000000">
        <w:rPr>
          <w:rtl w:val="0"/>
        </w:rPr>
        <w:br w:type="textWrapping"/>
      </w:r>
      <w:r w:rsidDel="00000000" w:rsidR="00000000" w:rsidRPr="00000000">
        <w:rPr>
          <w:rtl w:val="0"/>
        </w:rPr>
        <w:t xml:space="preserve">Implementation notes:</w:t>
      </w:r>
    </w:p>
    <w:p w:rsidR="00000000" w:rsidDel="00000000" w:rsidP="00000000" w:rsidRDefault="00000000" w:rsidRPr="00000000" w14:paraId="00000004">
      <w:pPr>
        <w:rPr/>
      </w:pPr>
      <w:r w:rsidDel="00000000" w:rsidR="00000000" w:rsidRPr="00000000">
        <w:rPr>
          <w:rtl w:val="0"/>
        </w:rPr>
        <w:t xml:space="preserve">This template is a public-facing statement of principles that clearly separates editorial operations from commercial influence. It is intended to set the expectations that both readers and advertisers can have of the publisher in entering commercial agreements.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3"/>
        <w:rPr/>
      </w:pPr>
      <w:bookmarkStart w:colFirst="0" w:colLast="0" w:name="_heading=h.1tabnvqdhqb9" w:id="3"/>
      <w:bookmarkEnd w:id="3"/>
      <w:r w:rsidDel="00000000" w:rsidR="00000000" w:rsidRPr="00000000">
        <w:rPr>
          <w:rtl w:val="0"/>
        </w:rPr>
        <w:t xml:space="preserve">Policy template: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At</w:t>
      </w:r>
      <w:r w:rsidDel="00000000" w:rsidR="00000000" w:rsidRPr="00000000">
        <w:rPr>
          <w:rtl w:val="0"/>
        </w:rPr>
        <w:t xml:space="preserve"> </w:t>
      </w:r>
      <w:r w:rsidDel="00000000" w:rsidR="00000000" w:rsidRPr="00000000">
        <w:rPr>
          <w:highlight w:val="yellow"/>
          <w:rtl w:val="0"/>
        </w:rPr>
        <w:t xml:space="preserve">PUBLISHER</w:t>
      </w:r>
      <w:r w:rsidDel="00000000" w:rsidR="00000000" w:rsidRPr="00000000">
        <w:rPr>
          <w:rtl w:val="0"/>
        </w:rPr>
        <w:t xml:space="preserve"> our public interest journalism is funded by revenue earned through advertising and sponsorship. We accept advertising and, where appropriate, publish sponsored and contributed content in accordance with this policy and our editorial standards.</w:t>
      </w:r>
    </w:p>
    <w:p w:rsidR="00000000" w:rsidDel="00000000" w:rsidP="00000000" w:rsidRDefault="00000000" w:rsidRPr="00000000" w14:paraId="00000009">
      <w:pPr>
        <w:rPr/>
      </w:pPr>
      <w:r w:rsidDel="00000000" w:rsidR="00000000" w:rsidRPr="00000000">
        <w:rPr>
          <w:rtl w:val="0"/>
        </w:rPr>
        <w:t xml:space="preserve">As a member of the Local &amp; Independent News Association (LINA) we operate in accordance with the </w:t>
      </w:r>
      <w:hyperlink r:id="rId7">
        <w:r w:rsidDel="00000000" w:rsidR="00000000" w:rsidRPr="00000000">
          <w:rPr>
            <w:color w:val="467886"/>
            <w:u w:val="single"/>
            <w:rtl w:val="0"/>
          </w:rPr>
          <w:t xml:space="preserve">LINA Editorial Standards</w:t>
        </w:r>
      </w:hyperlink>
      <w:r w:rsidDel="00000000" w:rsidR="00000000" w:rsidRPr="00000000">
        <w:rPr>
          <w:rtl w:val="0"/>
        </w:rPr>
        <w:t xml:space="preserve">. This includes a commitment that editorial content will not be influenced by any financial contributions or other considerations from outside entities.</w:t>
      </w:r>
    </w:p>
    <w:p w:rsidR="00000000" w:rsidDel="00000000" w:rsidP="00000000" w:rsidRDefault="00000000" w:rsidRPr="00000000" w14:paraId="0000000A">
      <w:pPr>
        <w:pStyle w:val="Heading4"/>
        <w:rPr>
          <w:rFonts w:ascii="Calibri" w:cs="Calibri" w:eastAsia="Calibri" w:hAnsi="Calibri"/>
        </w:rPr>
      </w:pPr>
      <w:bookmarkStart w:colFirst="0" w:colLast="0" w:name="_heading=h.ufd386fvb3tc" w:id="4"/>
      <w:bookmarkEnd w:id="4"/>
      <w:r w:rsidDel="00000000" w:rsidR="00000000" w:rsidRPr="00000000">
        <w:rPr>
          <w:rtl w:val="0"/>
        </w:rPr>
        <w:t xml:space="preserve">Editorial independence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Editorial content is produced independently by our editorial team. Advertisers, sponsors and commercial partners do not determine, review or approve our news coverage, editorial opinions or editorial priorities.</w:t>
      </w:r>
    </w:p>
    <w:p w:rsidR="00000000" w:rsidDel="00000000" w:rsidP="00000000" w:rsidRDefault="00000000" w:rsidRPr="00000000" w14:paraId="0000000C">
      <w:pPr>
        <w:pStyle w:val="Heading4"/>
        <w:rPr/>
      </w:pPr>
      <w:bookmarkStart w:colFirst="0" w:colLast="0" w:name="_heading=h.g57ar872mm1q" w:id="5"/>
      <w:bookmarkEnd w:id="5"/>
      <w:r w:rsidDel="00000000" w:rsidR="00000000" w:rsidRPr="00000000">
        <w:rPr>
          <w:rtl w:val="0"/>
        </w:rPr>
        <w:t xml:space="preserve">Advertising</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The acceptance of advertising does not imply endorsement of any product, service, organisation or viewpoint.</w:t>
      </w:r>
    </w:p>
    <w:p w:rsidR="00000000" w:rsidDel="00000000" w:rsidP="00000000" w:rsidRDefault="00000000" w:rsidRPr="00000000" w14:paraId="0000000E">
      <w:pPr>
        <w:rPr/>
      </w:pPr>
      <w:r w:rsidDel="00000000" w:rsidR="00000000" w:rsidRPr="00000000">
        <w:rPr>
          <w:rtl w:val="0"/>
        </w:rPr>
        <w:t xml:space="preserve">Advertising with </w:t>
      </w:r>
      <w:r w:rsidDel="00000000" w:rsidR="00000000" w:rsidRPr="00000000">
        <w:rPr>
          <w:highlight w:val="yellow"/>
          <w:rtl w:val="0"/>
        </w:rPr>
        <w:t xml:space="preserve">PUBLISHER</w:t>
      </w:r>
      <w:r w:rsidDel="00000000" w:rsidR="00000000" w:rsidRPr="00000000">
        <w:rPr>
          <w:rtl w:val="0"/>
        </w:rPr>
        <w:t xml:space="preserve"> does not guarantee editorial coverage, favourable reporting, or influence over editorial decisions. Decisions about what we report, how we report it, and the opinions that we publish are made independently by our editorial team in accordance with our editorial standards, regardless of any advertising or commercial relationships.</w:t>
      </w:r>
    </w:p>
    <w:p w:rsidR="00000000" w:rsidDel="00000000" w:rsidP="00000000" w:rsidRDefault="00000000" w:rsidRPr="00000000" w14:paraId="0000000F">
      <w:pPr>
        <w:rPr/>
      </w:pPr>
      <w:r w:rsidDel="00000000" w:rsidR="00000000" w:rsidRPr="00000000">
        <w:rPr>
          <w:rtl w:val="0"/>
        </w:rPr>
        <w:t xml:space="preserve">We will not publish advertising that is deliberately misleading or deceptive, that could reasonably be confused with editorial reporting, or that is likely to offend. </w:t>
      </w:r>
    </w:p>
    <w:p w:rsidR="00000000" w:rsidDel="00000000" w:rsidP="00000000" w:rsidRDefault="00000000" w:rsidRPr="00000000" w14:paraId="00000010">
      <w:pPr>
        <w:rPr/>
      </w:pPr>
      <w:r w:rsidDel="00000000" w:rsidR="00000000" w:rsidRPr="00000000">
        <w:rPr>
          <w:rtl w:val="0"/>
        </w:rPr>
        <w:t xml:space="preserve">We reserve the right to refuse, withdraw or require changes to advertising that does not comply with this policy or that we otherwise consider unsuitable for publication. </w:t>
      </w:r>
    </w:p>
    <w:p w:rsidR="00000000" w:rsidDel="00000000" w:rsidP="00000000" w:rsidRDefault="00000000" w:rsidRPr="00000000" w14:paraId="00000011">
      <w:pPr>
        <w:pStyle w:val="Heading4"/>
        <w:rPr/>
      </w:pPr>
      <w:bookmarkStart w:colFirst="0" w:colLast="0" w:name="_heading=h.oxftk9dahlu8" w:id="6"/>
      <w:bookmarkEnd w:id="6"/>
      <w:r w:rsidDel="00000000" w:rsidR="00000000" w:rsidRPr="00000000">
        <w:rPr>
          <w:rtl w:val="0"/>
        </w:rPr>
        <w:t xml:space="preserve">Sponsored content</w:t>
      </w:r>
    </w:p>
    <w:p w:rsidR="00000000" w:rsidDel="00000000" w:rsidP="00000000" w:rsidRDefault="00000000" w:rsidRPr="00000000" w14:paraId="00000012">
      <w:pPr>
        <w:rPr/>
      </w:pPr>
      <w:r w:rsidDel="00000000" w:rsidR="00000000" w:rsidRPr="00000000">
        <w:rPr>
          <w:rtl w:val="0"/>
        </w:rPr>
        <w:t xml:space="preserve">Sponsored content is material that is supplied by a third party and is published in exchange for payment or other commercial consideration.</w:t>
      </w:r>
    </w:p>
    <w:p w:rsidR="00000000" w:rsidDel="00000000" w:rsidP="00000000" w:rsidRDefault="00000000" w:rsidRPr="00000000" w14:paraId="00000013">
      <w:pPr>
        <w:rPr/>
      </w:pPr>
      <w:r w:rsidDel="00000000" w:rsidR="00000000" w:rsidRPr="00000000">
        <w:rPr>
          <w:rtl w:val="0"/>
        </w:rPr>
        <w:t xml:space="preserve">Where we publish sponsored content, it will be prominently labelled as such. Sponsored content is reviewed to ensure it complies with applicable laws and our publishing standards but it remains distinct from our independent journalism.</w:t>
      </w:r>
    </w:p>
    <w:p w:rsidR="00000000" w:rsidDel="00000000" w:rsidP="00000000" w:rsidRDefault="00000000" w:rsidRPr="00000000" w14:paraId="00000014">
      <w:pPr>
        <w:pStyle w:val="Heading4"/>
        <w:rPr/>
      </w:pPr>
      <w:bookmarkStart w:colFirst="0" w:colLast="0" w:name="_heading=h.54qljreohlk4" w:id="7"/>
      <w:bookmarkEnd w:id="7"/>
      <w:r w:rsidDel="00000000" w:rsidR="00000000" w:rsidRPr="00000000">
        <w:rPr>
          <w:rtl w:val="0"/>
        </w:rPr>
        <w:t xml:space="preserve">Contributed content</w:t>
      </w:r>
    </w:p>
    <w:p w:rsidR="00000000" w:rsidDel="00000000" w:rsidP="00000000" w:rsidRDefault="00000000" w:rsidRPr="00000000" w14:paraId="00000015">
      <w:pPr>
        <w:rPr/>
      </w:pPr>
      <w:r w:rsidDel="00000000" w:rsidR="00000000" w:rsidRPr="00000000">
        <w:rPr>
          <w:rtl w:val="0"/>
        </w:rPr>
        <w:t xml:space="preserve">Contributed content is material that is supplied by a third party and is published without payment or other commercial consideration.</w:t>
      </w:r>
    </w:p>
    <w:p w:rsidR="00000000" w:rsidDel="00000000" w:rsidP="00000000" w:rsidRDefault="00000000" w:rsidRPr="00000000" w14:paraId="00000016">
      <w:pPr>
        <w:rPr/>
      </w:pPr>
      <w:r w:rsidDel="00000000" w:rsidR="00000000" w:rsidRPr="00000000">
        <w:rPr>
          <w:rtl w:val="0"/>
        </w:rPr>
        <w:t xml:space="preserve">Where we publish contributed content, it will be prominently labelled as such. Contributed content is reviewed to ensure it complies with applicable laws and our publishing standards but it remains distinct from our independent journalism.</w:t>
      </w:r>
    </w:p>
    <w:p w:rsidR="00000000" w:rsidDel="00000000" w:rsidP="00000000" w:rsidRDefault="00000000" w:rsidRPr="00000000" w14:paraId="00000017">
      <w:pPr>
        <w:pStyle w:val="Heading4"/>
        <w:rPr/>
      </w:pPr>
      <w:bookmarkStart w:colFirst="0" w:colLast="0" w:name="_heading=h.w33f8lwz4ejh" w:id="8"/>
      <w:bookmarkEnd w:id="8"/>
      <w:r w:rsidDel="00000000" w:rsidR="00000000" w:rsidRPr="00000000">
        <w:rPr>
          <w:rtl w:val="0"/>
        </w:rPr>
        <w:t xml:space="preserve">Complaints</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If you believe we have not complied with this policy, or if you believe the content of an advertisement that appears on this website is offensive, you can </w:t>
      </w:r>
      <w:r w:rsidDel="00000000" w:rsidR="00000000" w:rsidRPr="00000000">
        <w:rPr>
          <w:highlight w:val="yellow"/>
          <w:rtl w:val="0"/>
        </w:rPr>
        <w:t xml:space="preserve">make a complaint</w:t>
      </w:r>
      <w:r w:rsidDel="00000000" w:rsidR="00000000" w:rsidRPr="00000000">
        <w:rPr>
          <w:rtl w:val="0"/>
        </w:rPr>
        <w:t xml:space="preserve">.</w:t>
      </w:r>
    </w:p>
    <w:sectPr>
      <w:head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drawing>
        <wp:anchor allowOverlap="1" behindDoc="0" distB="0" distT="0" distL="114300" distR="114300" hidden="0" layoutInCell="1" locked="0" relativeHeight="0" simplePos="0">
          <wp:simplePos x="0" y="0"/>
          <wp:positionH relativeFrom="margin">
            <wp:posOffset>3130875</wp:posOffset>
          </wp:positionH>
          <wp:positionV relativeFrom="margin">
            <wp:posOffset>-464819</wp:posOffset>
          </wp:positionV>
          <wp:extent cx="2600960" cy="1075055"/>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00960" cy="107505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0f4761"/>
      <w:sz w:val="32"/>
      <w:szCs w:val="32"/>
    </w:rPr>
  </w:style>
  <w:style w:type="paragraph" w:styleId="Heading2">
    <w:name w:val="heading 2"/>
    <w:basedOn w:val="Normal"/>
    <w:next w:val="Normal"/>
    <w:pPr>
      <w:keepNext w:val="1"/>
      <w:keepLines w:val="1"/>
      <w:spacing w:after="80" w:before="160" w:lineRule="auto"/>
    </w:pPr>
    <w:rPr>
      <w:rFonts w:ascii="Calibri" w:cs="Calibri" w:eastAsia="Calibri" w:hAnsi="Calibri"/>
      <w:color w:val="0f4761"/>
      <w:sz w:val="26"/>
      <w:szCs w:val="26"/>
    </w:rPr>
  </w:style>
  <w:style w:type="paragraph" w:styleId="Heading3">
    <w:name w:val="heading 3"/>
    <w:basedOn w:val="Normal"/>
    <w:next w:val="Normal"/>
    <w:pPr>
      <w:keepNext w:val="1"/>
      <w:keepLines w:val="1"/>
      <w:spacing w:after="80" w:before="160" w:lineRule="auto"/>
    </w:pPr>
    <w:rPr>
      <w:rFonts w:ascii="Calibri" w:cs="Calibri" w:eastAsia="Calibri" w:hAnsi="Calibri"/>
      <w:color w:val="0f4761"/>
    </w:rPr>
  </w:style>
  <w:style w:type="paragraph" w:styleId="Heading4">
    <w:name w:val="heading 4"/>
    <w:basedOn w:val="Normal"/>
    <w:next w:val="Normal"/>
    <w:pPr>
      <w:keepNext w:val="1"/>
      <w:keepLines w:val="1"/>
      <w:spacing w:after="40" w:before="80" w:lineRule="auto"/>
    </w:pPr>
    <w:rPr>
      <w:rFonts w:ascii="Calibri" w:cs="Calibri" w:eastAsia="Calibri" w:hAnsi="Calibri"/>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lina.org.au/about/editorial-standards/"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kp8kKFFQbphtby6S4HDwICUljw==">CgMxLjAyDmgua3NjZTc2bmtqcGgwMg1oLmtpcDFvaWY2ZWJjMg5oLjFzOHo0NDRueGhueTIOaC4xdGFibnZxZGhxYjkyDmgudWZkMzg2ZnZiM3RjMg5oLmc1N2FyODcybW0xcTIOaC5veGZ0azlkYWhsdTgyDmguNTRxbGpyZW9obGs0Mg5oLnczM2Y4bHd6NGVqaDgAciExODhKMGhvVUl0cExhSkhOa0pwTEJTTzV4ekxRSVQ4LS0=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