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1cdvo0no3wu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>
          <w:color w:val="ff41b2"/>
        </w:rPr>
      </w:pPr>
      <w:bookmarkStart w:colFirst="0" w:colLast="0" w:name="_3l5oi8kvrdux" w:id="1"/>
      <w:bookmarkEnd w:id="1"/>
      <w:r w:rsidDel="00000000" w:rsidR="00000000" w:rsidRPr="00000000">
        <w:rPr>
          <w:color w:val="ff41b2"/>
          <w:rtl w:val="0"/>
        </w:rPr>
        <w:t xml:space="preserve">START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What do we need to </w:t>
      </w:r>
      <w:r w:rsidDel="00000000" w:rsidR="00000000" w:rsidRPr="00000000">
        <w:rPr>
          <w:b w:val="1"/>
          <w:i w:val="1"/>
          <w:rtl w:val="0"/>
        </w:rPr>
        <w:t xml:space="preserve">start doing</w:t>
      </w:r>
      <w:r w:rsidDel="00000000" w:rsidR="00000000" w:rsidRPr="00000000">
        <w:rPr>
          <w:i w:val="1"/>
          <w:rtl w:val="0"/>
        </w:rPr>
        <w:t xml:space="preserve">?</w:t>
      </w:r>
    </w:p>
    <w:p w:rsidR="00000000" w:rsidDel="00000000" w:rsidP="00000000" w:rsidRDefault="00000000" w:rsidRPr="00000000" w14:paraId="00000005">
      <w:pPr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Is there a tool, process, or resource that would help us </w:t>
      </w:r>
      <w:r w:rsidDel="00000000" w:rsidR="00000000" w:rsidRPr="00000000">
        <w:rPr>
          <w:b w:val="1"/>
          <w:i w:val="1"/>
          <w:rtl w:val="0"/>
        </w:rPr>
        <w:t xml:space="preserve">achieve our goals</w:t>
      </w:r>
      <w:r w:rsidDel="00000000" w:rsidR="00000000" w:rsidRPr="00000000">
        <w:rPr>
          <w:i w:val="1"/>
          <w:rtl w:val="0"/>
        </w:rPr>
        <w:t xml:space="preserve">?</w:t>
      </w:r>
    </w:p>
    <w:p w:rsidR="00000000" w:rsidDel="00000000" w:rsidP="00000000" w:rsidRDefault="00000000" w:rsidRPr="00000000" w14:paraId="00000006">
      <w:pPr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What </w:t>
      </w:r>
      <w:r w:rsidDel="00000000" w:rsidR="00000000" w:rsidRPr="00000000">
        <w:rPr>
          <w:b w:val="1"/>
          <w:i w:val="1"/>
          <w:rtl w:val="0"/>
        </w:rPr>
        <w:t xml:space="preserve">strengths</w:t>
      </w:r>
      <w:r w:rsidDel="00000000" w:rsidR="00000000" w:rsidRPr="00000000">
        <w:rPr>
          <w:i w:val="1"/>
          <w:rtl w:val="0"/>
        </w:rPr>
        <w:t xml:space="preserve"> do we have that we aren’t currently leveraging?</w:t>
      </w:r>
    </w:p>
    <w:p w:rsidR="00000000" w:rsidDel="00000000" w:rsidP="00000000" w:rsidRDefault="00000000" w:rsidRPr="00000000" w14:paraId="00000007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>
          <w:color w:val="ff4643"/>
        </w:rPr>
      </w:pPr>
      <w:bookmarkStart w:colFirst="0" w:colLast="0" w:name="_26zdzamtje6g" w:id="2"/>
      <w:bookmarkEnd w:id="2"/>
      <w:r w:rsidDel="00000000" w:rsidR="00000000" w:rsidRPr="00000000">
        <w:rPr>
          <w:color w:val="ff4643"/>
          <w:rtl w:val="0"/>
        </w:rPr>
        <w:t xml:space="preserve">STOP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What do we need to </w:t>
      </w:r>
      <w:r w:rsidDel="00000000" w:rsidR="00000000" w:rsidRPr="00000000">
        <w:rPr>
          <w:b w:val="1"/>
          <w:i w:val="1"/>
          <w:rtl w:val="0"/>
        </w:rPr>
        <w:t xml:space="preserve">stop doing</w:t>
      </w:r>
      <w:r w:rsidDel="00000000" w:rsidR="00000000" w:rsidRPr="00000000">
        <w:rPr>
          <w:i w:val="1"/>
          <w:rtl w:val="0"/>
        </w:rPr>
        <w:t xml:space="preserve">?</w:t>
      </w:r>
    </w:p>
    <w:p w:rsidR="00000000" w:rsidDel="00000000" w:rsidP="00000000" w:rsidRDefault="00000000" w:rsidRPr="00000000" w14:paraId="0000000D">
      <w:pPr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Are we doing something that is </w:t>
      </w:r>
      <w:r w:rsidDel="00000000" w:rsidR="00000000" w:rsidRPr="00000000">
        <w:rPr>
          <w:b w:val="1"/>
          <w:i w:val="1"/>
          <w:rtl w:val="0"/>
        </w:rPr>
        <w:t xml:space="preserve">holding us back</w:t>
      </w:r>
      <w:r w:rsidDel="00000000" w:rsidR="00000000" w:rsidRPr="00000000">
        <w:rPr>
          <w:i w:val="1"/>
          <w:rtl w:val="0"/>
        </w:rPr>
        <w:t xml:space="preserve">?</w:t>
      </w:r>
    </w:p>
    <w:p w:rsidR="00000000" w:rsidDel="00000000" w:rsidP="00000000" w:rsidRDefault="00000000" w:rsidRPr="00000000" w14:paraId="0000000E">
      <w:pPr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What do we do that </w:t>
      </w:r>
      <w:r w:rsidDel="00000000" w:rsidR="00000000" w:rsidRPr="00000000">
        <w:rPr>
          <w:b w:val="1"/>
          <w:i w:val="1"/>
          <w:rtl w:val="0"/>
        </w:rPr>
        <w:t xml:space="preserve">takes up a lot of resources</w:t>
      </w:r>
      <w:r w:rsidDel="00000000" w:rsidR="00000000" w:rsidRPr="00000000">
        <w:rPr>
          <w:i w:val="1"/>
          <w:rtl w:val="0"/>
        </w:rPr>
        <w:t xml:space="preserve"> but </w:t>
      </w:r>
      <w:r w:rsidDel="00000000" w:rsidR="00000000" w:rsidRPr="00000000">
        <w:rPr>
          <w:b w:val="1"/>
          <w:i w:val="1"/>
          <w:rtl w:val="0"/>
        </w:rPr>
        <w:t xml:space="preserve">doesn’t produce significant results</w:t>
      </w:r>
      <w:r w:rsidDel="00000000" w:rsidR="00000000" w:rsidRPr="00000000">
        <w:rPr>
          <w:i w:val="1"/>
          <w:rtl w:val="0"/>
        </w:rPr>
        <w:t xml:space="preserve">?</w:t>
      </w:r>
    </w:p>
    <w:p w:rsidR="00000000" w:rsidDel="00000000" w:rsidP="00000000" w:rsidRDefault="00000000" w:rsidRPr="00000000" w14:paraId="0000000F">
      <w:pPr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Is there a tool or process that </w:t>
      </w:r>
      <w:r w:rsidDel="00000000" w:rsidR="00000000" w:rsidRPr="00000000">
        <w:rPr>
          <w:b w:val="1"/>
          <w:i w:val="1"/>
          <w:rtl w:val="0"/>
        </w:rPr>
        <w:t xml:space="preserve">isn’t working</w:t>
      </w:r>
      <w:r w:rsidDel="00000000" w:rsidR="00000000" w:rsidRPr="00000000">
        <w:rPr>
          <w:i w:val="1"/>
          <w:rtl w:val="0"/>
        </w:rPr>
        <w:t xml:space="preserve"> the way it was intended to?</w:t>
      </w:r>
    </w:p>
    <w:p w:rsidR="00000000" w:rsidDel="00000000" w:rsidP="00000000" w:rsidRDefault="00000000" w:rsidRPr="00000000" w14:paraId="00000010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rPr>
          <w:color w:val="ff8e42"/>
        </w:rPr>
      </w:pPr>
      <w:bookmarkStart w:colFirst="0" w:colLast="0" w:name="_fwuzbnlv8itk" w:id="3"/>
      <w:bookmarkEnd w:id="3"/>
      <w:r w:rsidDel="00000000" w:rsidR="00000000" w:rsidRPr="00000000">
        <w:rPr>
          <w:color w:val="ff8e42"/>
          <w:rtl w:val="0"/>
        </w:rPr>
        <w:t xml:space="preserve">CONTINUE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What are we </w:t>
      </w:r>
      <w:r w:rsidDel="00000000" w:rsidR="00000000" w:rsidRPr="00000000">
        <w:rPr>
          <w:b w:val="1"/>
          <w:i w:val="1"/>
          <w:rtl w:val="0"/>
        </w:rPr>
        <w:t xml:space="preserve">doing right </w:t>
      </w:r>
      <w:r w:rsidDel="00000000" w:rsidR="00000000" w:rsidRPr="00000000">
        <w:rPr>
          <w:i w:val="1"/>
          <w:rtl w:val="0"/>
        </w:rPr>
        <w:t xml:space="preserve">that we need to continue doing?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i w:val="1"/>
          <w:rtl w:val="0"/>
        </w:rPr>
        <w:t xml:space="preserve">What </w:t>
      </w:r>
      <w:r w:rsidDel="00000000" w:rsidR="00000000" w:rsidRPr="00000000">
        <w:rPr>
          <w:b w:val="1"/>
          <w:i w:val="1"/>
          <w:rtl w:val="0"/>
        </w:rPr>
        <w:t xml:space="preserve">works well </w:t>
      </w:r>
      <w:r w:rsidDel="00000000" w:rsidR="00000000" w:rsidRPr="00000000">
        <w:rPr>
          <w:i w:val="1"/>
          <w:rtl w:val="0"/>
        </w:rPr>
        <w:t xml:space="preserve">that shouldn’t change?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br w:type="page"/>
      </w:r>
      <w:r w:rsidDel="00000000" w:rsidR="00000000" w:rsidRPr="00000000">
        <w:rPr>
          <w:rFonts w:ascii="Proxima Nova" w:cs="Proxima Nova" w:eastAsia="Proxima Nova" w:hAnsi="Proxima Nova"/>
          <w:i w:val="1"/>
        </w:rPr>
        <w:drawing>
          <wp:inline distB="114300" distT="114300" distL="114300" distR="114300">
            <wp:extent cx="8863200" cy="6375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39" r="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37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116.535433070869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705.5118110236235"/>
        <w:gridCol w:w="4705.5118110236235"/>
        <w:gridCol w:w="4705.5118110236235"/>
        <w:tblGridChange w:id="0">
          <w:tblGrid>
            <w:gridCol w:w="4705.5118110236235"/>
            <w:gridCol w:w="4705.5118110236235"/>
            <w:gridCol w:w="4705.51181102362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f41b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Start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Proxima Nova" w:cs="Proxima Nova" w:eastAsia="Proxima Nova" w:hAnsi="Proxima Nova"/>
                <w:i w:val="1"/>
                <w:color w:val="ffffff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i w:val="1"/>
                <w:color w:val="ffffff"/>
                <w:rtl w:val="0"/>
              </w:rPr>
              <w:t xml:space="preserve">What do we want to start doing?</w:t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f46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Stop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Proxima Nova" w:cs="Proxima Nova" w:eastAsia="Proxima Nova" w:hAnsi="Proxima Nova"/>
                <w:b w:val="1"/>
                <w:color w:val="ffffff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i w:val="1"/>
                <w:color w:val="ffffff"/>
                <w:rtl w:val="0"/>
              </w:rPr>
              <w:t xml:space="preserve">What do we need to stop doing?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f8e4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4"/>
                <w:szCs w:val="24"/>
                <w:rtl w:val="0"/>
              </w:rPr>
              <w:t xml:space="preserve">Continue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Proxima Nova" w:cs="Proxima Nova" w:eastAsia="Proxima Nova" w:hAnsi="Proxima Nova"/>
                <w:i w:val="1"/>
                <w:color w:val="ffffff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i w:val="1"/>
                <w:color w:val="ffffff"/>
                <w:rtl w:val="0"/>
              </w:rPr>
              <w:t xml:space="preserve">What do we need to continue doing? </w:t>
            </w:r>
          </w:p>
        </w:tc>
      </w:tr>
      <w:tr>
        <w:trPr>
          <w:cantSplit w:val="0"/>
          <w:trHeight w:val="6122.834645669292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1f1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1f1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1f1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Title"/>
        <w:rPr>
          <w:rFonts w:ascii="Barlow SemiBold" w:cs="Barlow SemiBold" w:eastAsia="Barlow SemiBold" w:hAnsi="Barlow SemiBold"/>
          <w:b w:val="0"/>
        </w:rPr>
      </w:pPr>
      <w:bookmarkStart w:colFirst="0" w:colLast="0" w:name="_p9nuxrqppwp2" w:id="4"/>
      <w:bookmarkEnd w:id="4"/>
      <w:r w:rsidDel="00000000" w:rsidR="00000000" w:rsidRPr="00000000">
        <w:rPr>
          <w:rFonts w:ascii="Barlow SemiBold" w:cs="Barlow SemiBold" w:eastAsia="Barlow SemiBold" w:hAnsi="Barlow SemiBold"/>
          <w:b w:val="0"/>
          <w:rtl w:val="0"/>
        </w:rPr>
        <w:t xml:space="preserve">Action Plan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How can I </w:t>
      </w:r>
      <w:r w:rsidDel="00000000" w:rsidR="00000000" w:rsidRPr="00000000">
        <w:rPr>
          <w:b w:val="1"/>
          <w:color w:val="ff4643"/>
          <w:rtl w:val="0"/>
        </w:rPr>
        <w:t xml:space="preserve">stop doing</w:t>
      </w:r>
      <w:r w:rsidDel="00000000" w:rsidR="00000000" w:rsidRPr="00000000">
        <w:rPr>
          <w:rtl w:val="0"/>
        </w:rPr>
        <w:t xml:space="preserve"> the things that I’ve identified?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9896.023622047247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0485"/>
        <w:gridCol w:w="4705.5118110236235"/>
        <w:gridCol w:w="4705.5118110236235"/>
        <w:tblGridChange w:id="0">
          <w:tblGrid>
            <w:gridCol w:w="10485"/>
            <w:gridCol w:w="4705.5118110236235"/>
            <w:gridCol w:w="4705.5118110236235"/>
          </w:tblGrid>
        </w:tblGridChange>
      </w:tblGrid>
      <w:tr>
        <w:trPr>
          <w:cantSplit w:val="0"/>
          <w:trHeight w:val="6122.834645669292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1f1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3.</w:t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Title"/>
        <w:rPr>
          <w:rFonts w:ascii="Barlow SemiBold" w:cs="Barlow SemiBold" w:eastAsia="Barlow SemiBold" w:hAnsi="Barlow SemiBold"/>
          <w:b w:val="0"/>
        </w:rPr>
      </w:pPr>
      <w:bookmarkStart w:colFirst="0" w:colLast="0" w:name="_7tlfrgpw4xzy" w:id="5"/>
      <w:bookmarkEnd w:id="5"/>
      <w:r w:rsidDel="00000000" w:rsidR="00000000" w:rsidRPr="00000000">
        <w:rPr>
          <w:rFonts w:ascii="Barlow SemiBold" w:cs="Barlow SemiBold" w:eastAsia="Barlow SemiBold" w:hAnsi="Barlow SemiBold"/>
          <w:b w:val="0"/>
          <w:rtl w:val="0"/>
        </w:rPr>
        <w:t xml:space="preserve">Action Plan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How can I </w:t>
      </w:r>
      <w:r w:rsidDel="00000000" w:rsidR="00000000" w:rsidRPr="00000000">
        <w:rPr>
          <w:b w:val="1"/>
          <w:color w:val="ff41b2"/>
          <w:rtl w:val="0"/>
        </w:rPr>
        <w:t xml:space="preserve">start doing</w:t>
      </w:r>
      <w:r w:rsidDel="00000000" w:rsidR="00000000" w:rsidRPr="00000000">
        <w:rPr>
          <w:rtl w:val="0"/>
        </w:rPr>
        <w:t xml:space="preserve"> the things that I’ve identified?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682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0425"/>
        <w:gridCol w:w="3200"/>
        <w:gridCol w:w="3200"/>
        <w:tblGridChange w:id="0">
          <w:tblGrid>
            <w:gridCol w:w="10425"/>
            <w:gridCol w:w="3200"/>
            <w:gridCol w:w="3200"/>
          </w:tblGrid>
        </w:tblGridChange>
      </w:tblGrid>
      <w:tr>
        <w:trPr>
          <w:cantSplit w:val="0"/>
          <w:trHeight w:val="6122.834645669292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  <w:shd w:fill="f1f1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3.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arlow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rl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rPr>
        <w:b w:val="1"/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Start - Stop - Continue</w:t>
      <w:tab/>
      <w:t xml:space="preserve">Adapted from the </w:t>
    </w:r>
    <w:hyperlink r:id="rId1">
      <w:r w:rsidDel="00000000" w:rsidR="00000000" w:rsidRPr="00000000">
        <w:rPr>
          <w:b w:val="1"/>
          <w:color w:val="1155cc"/>
          <w:sz w:val="16"/>
          <w:szCs w:val="16"/>
          <w:u w:val="single"/>
          <w:rtl w:val="0"/>
        </w:rPr>
        <w:t xml:space="preserve">Niagara Institute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822001" cy="823913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2001" cy="8239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arlow" w:cs="Barlow" w:eastAsia="Barlow" w:hAnsi="Barlow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Barlow SemiBold" w:cs="Barlow SemiBold" w:eastAsia="Barlow SemiBold" w:hAnsi="Barlow SemiBold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arlow-italic.ttf"/><Relationship Id="rId10" Type="http://schemas.openxmlformats.org/officeDocument/2006/relationships/font" Target="fonts/Barlow-bold.ttf"/><Relationship Id="rId13" Type="http://schemas.openxmlformats.org/officeDocument/2006/relationships/font" Target="fonts/OpenSans-regular.ttf"/><Relationship Id="rId12" Type="http://schemas.openxmlformats.org/officeDocument/2006/relationships/font" Target="fonts/Barlow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Barlow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BarlowSemiBold-regular.ttf"/><Relationship Id="rId6" Type="http://schemas.openxmlformats.org/officeDocument/2006/relationships/font" Target="fonts/BarlowSemiBold-bold.ttf"/><Relationship Id="rId7" Type="http://schemas.openxmlformats.org/officeDocument/2006/relationships/font" Target="fonts/BarlowSemiBold-italic.ttf"/><Relationship Id="rId8" Type="http://schemas.openxmlformats.org/officeDocument/2006/relationships/font" Target="fonts/BarlowSemi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niagarainstitute.com/blog/start-stop-continue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